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B" w:rsidRPr="005B113B" w:rsidRDefault="00B50178" w:rsidP="005B1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0178">
        <w:rPr>
          <w:rStyle w:val="a4"/>
        </w:rPr>
        <w:pict>
          <v:line id="Прямая соединительная линия 1" o:spid="_x0000_s1026" style="position:absolute;left:0;text-align:left;z-index:251659264;visibility:visible" from="4.2pt,-6.5pt" to="463.8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he+PF4AAAAAkBAAAPAAAAAAAAAAAAAAAAAD4EAABkcnMvZG93bnJldi54&#10;bWxQSwUGAAAAAAQABADzAAAASwUAAAAA&#10;" strokecolor="#4579b8 [3044]"/>
        </w:pict>
      </w:r>
      <w:r w:rsidR="005B113B" w:rsidRPr="005B113B">
        <w:rPr>
          <w:rStyle w:val="a4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-690880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Право на е</w:t>
      </w:r>
      <w:r w:rsidR="005B113B" w:rsidRPr="005B11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жемесячную выплату из материнского </w:t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капитала рассчитывается по-новому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- В Белгородско</w:t>
      </w:r>
      <w:r w:rsidR="004B6C16">
        <w:t>м районе</w:t>
      </w:r>
      <w:r>
        <w:t xml:space="preserve"> с 1 января 2020 года право на выпла</w:t>
      </w:r>
      <w:r w:rsidR="00A64E25">
        <w:t>ту</w:t>
      </w:r>
      <w:r>
        <w:t xml:space="preserve"> получили</w:t>
      </w:r>
      <w:r w:rsidR="004B6C16">
        <w:t xml:space="preserve"> 127</w:t>
      </w:r>
      <w:r>
        <w:t xml:space="preserve"> сем</w:t>
      </w:r>
      <w:r w:rsidR="004B6C16">
        <w:t>ей</w:t>
      </w:r>
      <w:r>
        <w:t>, в котор</w:t>
      </w:r>
      <w:r w:rsidR="00A64E25">
        <w:t>ых</w:t>
      </w:r>
      <w:r>
        <w:t xml:space="preserve"> доход на одного чело</w:t>
      </w:r>
      <w:r w:rsidR="004B6C16">
        <w:t xml:space="preserve">века не превышает 20078 рублей. </w:t>
      </w:r>
      <w:r>
        <w:t>Размер ежемесячной выплаты равен прожиточному минимуму ребенка в регионе и составляет 9 084 рубля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Кроме того, </w:t>
      </w:r>
      <w:bookmarkStart w:id="0" w:name="_GoBack"/>
      <w:bookmarkEnd w:id="0"/>
      <w:r>
        <w:t>изменилась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материнского капитала продлен с полутора до трех лет.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>
        <w:t>с даты рождения</w:t>
      </w:r>
      <w:proofErr w:type="gramEnd"/>
      <w:r>
        <w:t>. Если обратиться после шести месяцев, выплата устанавливается со дня подачи заявления.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 </w:t>
      </w:r>
    </w:p>
    <w:sectPr w:rsidR="005B113B" w:rsidSect="005B11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3B"/>
    <w:rsid w:val="004B6C16"/>
    <w:rsid w:val="005B113B"/>
    <w:rsid w:val="006765D4"/>
    <w:rsid w:val="008E6D70"/>
    <w:rsid w:val="00911543"/>
    <w:rsid w:val="00A64E25"/>
    <w:rsid w:val="00B50178"/>
    <w:rsid w:val="00DA15B9"/>
    <w:rsid w:val="00DC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78"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5</cp:revision>
  <cp:lastPrinted>2020-03-24T06:03:00Z</cp:lastPrinted>
  <dcterms:created xsi:type="dcterms:W3CDTF">2020-03-19T07:08:00Z</dcterms:created>
  <dcterms:modified xsi:type="dcterms:W3CDTF">2020-03-24T06:05:00Z</dcterms:modified>
</cp:coreProperties>
</file>